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7DD5C" w14:textId="77777777" w:rsidR="00C12ABA" w:rsidRPr="00C12ABA" w:rsidRDefault="00C12ABA" w:rsidP="00C12ABA">
      <w:pPr>
        <w:spacing w:after="0" w:line="240" w:lineRule="auto"/>
        <w:rPr>
          <w:rFonts w:ascii="Times New Roman" w:eastAsia="Times New Roman" w:hAnsi="Times New Roman" w:cs="Times New Roman"/>
          <w:sz w:val="24"/>
          <w:szCs w:val="24"/>
        </w:rPr>
      </w:pPr>
      <w:proofErr w:type="spellStart"/>
      <w:r w:rsidRPr="00C12ABA">
        <w:rPr>
          <w:rFonts w:ascii="Times New Roman" w:eastAsia="Times New Roman" w:hAnsi="Times New Roman" w:cs="Times New Roman"/>
          <w:color w:val="000000"/>
          <w:sz w:val="24"/>
          <w:szCs w:val="24"/>
        </w:rPr>
        <w:t>Rikiesha</w:t>
      </w:r>
      <w:proofErr w:type="spellEnd"/>
      <w:r w:rsidRPr="00C12ABA">
        <w:rPr>
          <w:rFonts w:ascii="Times New Roman" w:eastAsia="Times New Roman" w:hAnsi="Times New Roman" w:cs="Times New Roman"/>
          <w:color w:val="000000"/>
          <w:sz w:val="24"/>
          <w:szCs w:val="24"/>
        </w:rPr>
        <w:t xml:space="preserve"> Metzger</w:t>
      </w:r>
    </w:p>
    <w:p w14:paraId="633DC56C" w14:textId="77777777" w:rsidR="00C12ABA" w:rsidRPr="00C12ABA" w:rsidRDefault="00C12ABA" w:rsidP="00C12ABA">
      <w:pPr>
        <w:spacing w:after="0" w:line="240" w:lineRule="auto"/>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w:t>
      </w:r>
    </w:p>
    <w:p w14:paraId="53CBBCD7" w14:textId="77777777" w:rsidR="00C12ABA" w:rsidRPr="00C12ABA" w:rsidRDefault="00C12ABA" w:rsidP="00C12ABA">
      <w:pPr>
        <w:spacing w:after="0" w:line="480" w:lineRule="auto"/>
        <w:jc w:val="center"/>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Shifting Perspectives in Becoming: See Her in the Ot</w:t>
      </w:r>
      <w:r w:rsidRPr="00C12ABA">
        <w:rPr>
          <w:rFonts w:ascii="Times New Roman" w:eastAsia="Times New Roman" w:hAnsi="Times New Roman" w:cs="Times New Roman"/>
          <w:color w:val="000000"/>
          <w:sz w:val="24"/>
          <w:szCs w:val="24"/>
          <w:u w:val="single"/>
        </w:rPr>
        <w:t>her</w:t>
      </w:r>
    </w:p>
    <w:p w14:paraId="4A186091" w14:textId="3533DA93" w:rsidR="00C12ABA" w:rsidRPr="00C12ABA" w:rsidRDefault="0033154C" w:rsidP="0033154C">
      <w:pPr>
        <w:spacing w:line="480" w:lineRule="auto"/>
        <w:rPr>
          <w:rFonts w:ascii="Times New Roman" w:hAnsi="Times New Roman" w:cs="Times New Roman"/>
          <w:sz w:val="24"/>
          <w:szCs w:val="24"/>
        </w:rPr>
      </w:pPr>
      <w:r>
        <w:rPr>
          <w:rFonts w:ascii="Times New Roman" w:hAnsi="Times New Roman" w:cs="Times New Roman"/>
          <w:color w:val="000000"/>
          <w:sz w:val="24"/>
          <w:szCs w:val="24"/>
        </w:rPr>
        <w:tab/>
      </w:r>
      <w:r w:rsidRPr="0033154C">
        <w:rPr>
          <w:rFonts w:ascii="Times New Roman" w:hAnsi="Times New Roman" w:cs="Times New Roman"/>
          <w:color w:val="000000"/>
          <w:sz w:val="24"/>
          <w:szCs w:val="24"/>
        </w:rPr>
        <w:t>“Lights, camera, action,” echoes the all too familiar phrase in the cinematic world as the director of a production signals to their team that it is time to “get the ball (reel) rolling.” It is with a similar impetus, like stills that make up the frames of a cinematographic film, this exposition focuses on the following: the dual role of subjectivity with themes that address identity as well as a non-individualistic idea of selfhood as expressed in the artwork of Harmonia Rosales</w:t>
      </w:r>
      <w:r>
        <w:rPr>
          <w:rFonts w:ascii="Times New Roman" w:hAnsi="Times New Roman" w:cs="Times New Roman"/>
          <w:sz w:val="24"/>
          <w:szCs w:val="24"/>
        </w:rPr>
        <w:t xml:space="preserve"> </w:t>
      </w:r>
      <w:r w:rsidR="00C12ABA" w:rsidRPr="00C12ABA">
        <w:rPr>
          <w:rFonts w:ascii="Times New Roman" w:eastAsia="Times New Roman" w:hAnsi="Times New Roman" w:cs="Times New Roman"/>
          <w:color w:val="000000"/>
          <w:sz w:val="24"/>
          <w:szCs w:val="24"/>
        </w:rPr>
        <w:t xml:space="preserve">(a Chicagoan woman of color) and her painting </w:t>
      </w:r>
      <w:r w:rsidR="00C12ABA" w:rsidRPr="00C12ABA">
        <w:rPr>
          <w:rFonts w:ascii="Times New Roman" w:eastAsia="Times New Roman" w:hAnsi="Times New Roman" w:cs="Times New Roman"/>
          <w:i/>
          <w:iCs/>
          <w:color w:val="000000"/>
          <w:sz w:val="24"/>
          <w:szCs w:val="24"/>
        </w:rPr>
        <w:t>The Creation of God</w:t>
      </w:r>
      <w:r w:rsidR="00C12ABA" w:rsidRPr="00C12ABA">
        <w:rPr>
          <w:rFonts w:ascii="Times New Roman" w:eastAsia="Times New Roman" w:hAnsi="Times New Roman" w:cs="Times New Roman"/>
          <w:color w:val="000000"/>
          <w:sz w:val="24"/>
          <w:szCs w:val="24"/>
        </w:rPr>
        <w:t xml:space="preserve">; Emmanuel Levinas’s </w:t>
      </w:r>
      <w:r w:rsidR="00C12ABA" w:rsidRPr="00C12ABA">
        <w:rPr>
          <w:rFonts w:ascii="Times New Roman" w:eastAsia="Times New Roman" w:hAnsi="Times New Roman" w:cs="Times New Roman"/>
          <w:i/>
          <w:iCs/>
          <w:color w:val="000000"/>
          <w:sz w:val="24"/>
          <w:szCs w:val="24"/>
        </w:rPr>
        <w:t>The Interview</w:t>
      </w:r>
      <w:r w:rsidR="00C12ABA" w:rsidRPr="00C12ABA">
        <w:rPr>
          <w:rFonts w:ascii="Times New Roman" w:eastAsia="Times New Roman" w:hAnsi="Times New Roman" w:cs="Times New Roman"/>
          <w:color w:val="000000"/>
          <w:sz w:val="24"/>
          <w:szCs w:val="24"/>
        </w:rPr>
        <w:t xml:space="preserve">, Jacques Lacan’s </w:t>
      </w:r>
      <w:r w:rsidR="00C12ABA" w:rsidRPr="00C12ABA">
        <w:rPr>
          <w:rFonts w:ascii="Times New Roman" w:eastAsia="Times New Roman" w:hAnsi="Times New Roman" w:cs="Times New Roman"/>
          <w:i/>
          <w:iCs/>
          <w:color w:val="000000"/>
          <w:sz w:val="24"/>
          <w:szCs w:val="24"/>
          <w:shd w:val="clear" w:color="auto" w:fill="FFFFFF"/>
        </w:rPr>
        <w:t>The Four Fundamental Concepts of Psycho-Analysis,</w:t>
      </w:r>
      <w:r w:rsidR="00C12ABA" w:rsidRPr="00C12ABA">
        <w:rPr>
          <w:rFonts w:ascii="Times New Roman" w:eastAsia="Times New Roman" w:hAnsi="Times New Roman" w:cs="Times New Roman"/>
          <w:color w:val="000000"/>
          <w:sz w:val="24"/>
          <w:szCs w:val="24"/>
        </w:rPr>
        <w:t xml:space="preserve"> and two works from Amelia Jones’s </w:t>
      </w:r>
      <w:r w:rsidR="00C12ABA" w:rsidRPr="00C12ABA">
        <w:rPr>
          <w:rFonts w:ascii="Times New Roman" w:eastAsia="Times New Roman" w:hAnsi="Times New Roman" w:cs="Times New Roman"/>
          <w:i/>
          <w:iCs/>
          <w:color w:val="000000"/>
          <w:sz w:val="24"/>
          <w:szCs w:val="24"/>
        </w:rPr>
        <w:t>The Feminism and Visual Culture Reader</w:t>
      </w:r>
      <w:r w:rsidR="00C12ABA" w:rsidRPr="00C12ABA">
        <w:rPr>
          <w:rFonts w:ascii="Times New Roman" w:eastAsia="Times New Roman" w:hAnsi="Times New Roman" w:cs="Times New Roman"/>
          <w:color w:val="000000"/>
          <w:sz w:val="24"/>
          <w:szCs w:val="24"/>
        </w:rPr>
        <w:t xml:space="preserve">: the first is the “Introduction and Conclusion to the Guerilla Girls Bedside Companion to the History of Western Art,” where The Guerilla Girls (a group of all female </w:t>
      </w:r>
      <w:proofErr w:type="spellStart"/>
      <w:r w:rsidR="00C12ABA" w:rsidRPr="00C12ABA">
        <w:rPr>
          <w:rFonts w:ascii="Times New Roman" w:eastAsia="Times New Roman" w:hAnsi="Times New Roman" w:cs="Times New Roman"/>
          <w:color w:val="000000"/>
          <w:sz w:val="24"/>
          <w:szCs w:val="24"/>
        </w:rPr>
        <w:t>artivists</w:t>
      </w:r>
      <w:proofErr w:type="spellEnd"/>
      <w:r w:rsidR="00C12ABA" w:rsidRPr="00C12ABA">
        <w:rPr>
          <w:rFonts w:ascii="Times New Roman" w:eastAsia="Times New Roman" w:hAnsi="Times New Roman" w:cs="Times New Roman"/>
          <w:color w:val="000000"/>
          <w:sz w:val="24"/>
          <w:szCs w:val="24"/>
        </w:rPr>
        <w:t xml:space="preserve"> wear gorilla masks as a political act of solidarity through anonymity); the second work is “From Ways of Seeing,”</w:t>
      </w:r>
      <w:r w:rsidR="00C12ABA" w:rsidRPr="00C12ABA">
        <w:rPr>
          <w:rFonts w:ascii="Times New Roman" w:eastAsia="Times New Roman" w:hAnsi="Times New Roman" w:cs="Times New Roman"/>
          <w:color w:val="FF0000"/>
          <w:sz w:val="24"/>
          <w:szCs w:val="24"/>
        </w:rPr>
        <w:t xml:space="preserve"> </w:t>
      </w:r>
      <w:r w:rsidR="00C12ABA" w:rsidRPr="00C12ABA">
        <w:rPr>
          <w:rFonts w:ascii="Times New Roman" w:eastAsia="Times New Roman" w:hAnsi="Times New Roman" w:cs="Times New Roman"/>
          <w:color w:val="000000"/>
          <w:sz w:val="24"/>
          <w:szCs w:val="24"/>
        </w:rPr>
        <w:t>written by John Berger (a white male artist known for his contributions as an art critic); explores is the question of the ‘becoming’ of Subjectivity in the areas of identity and a non-</w:t>
      </w:r>
      <w:r w:rsidR="00C12ABA" w:rsidRPr="00C12ABA">
        <w:rPr>
          <w:rFonts w:ascii="Times New Roman" w:eastAsia="Times New Roman" w:hAnsi="Times New Roman" w:cs="Times New Roman"/>
          <w:color w:val="000000"/>
          <w:sz w:val="24"/>
          <w:szCs w:val="24"/>
          <w:shd w:val="clear" w:color="auto" w:fill="FFFFFF"/>
        </w:rPr>
        <w:t xml:space="preserve">individualistic idea of </w:t>
      </w:r>
      <w:r w:rsidR="00C12ABA" w:rsidRPr="00C12ABA">
        <w:rPr>
          <w:rFonts w:ascii="Times New Roman" w:eastAsia="Times New Roman" w:hAnsi="Times New Roman" w:cs="Times New Roman"/>
          <w:color w:val="000000"/>
          <w:sz w:val="24"/>
          <w:szCs w:val="24"/>
        </w:rPr>
        <w:t>selfhood introduced by way of desire, language, and ‘otherness.’</w:t>
      </w:r>
    </w:p>
    <w:p w14:paraId="243D7A10" w14:textId="77777777"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xml:space="preserve">Subjectivity is established on the basis of the author’s ideas and judgments as a result of outside influences, and although identity and subjectivity at times mirror each other, evident is that identity is defined as unified rules that change according to each author’s perspective. In contrast, a non-individualistic idea of selfhood is defined as not having individual qualities that separate individuals from others. Notable is that in </w:t>
      </w:r>
      <w:r w:rsidRPr="00C12ABA">
        <w:rPr>
          <w:rFonts w:ascii="Times New Roman" w:eastAsia="Times New Roman" w:hAnsi="Times New Roman" w:cs="Times New Roman"/>
          <w:i/>
          <w:iCs/>
          <w:color w:val="000000"/>
          <w:sz w:val="24"/>
          <w:szCs w:val="24"/>
        </w:rPr>
        <w:t>Scene I</w:t>
      </w:r>
      <w:r w:rsidRPr="00C12ABA">
        <w:rPr>
          <w:rFonts w:ascii="Times New Roman" w:eastAsia="Times New Roman" w:hAnsi="Times New Roman" w:cs="Times New Roman"/>
          <w:color w:val="000000"/>
          <w:sz w:val="24"/>
          <w:szCs w:val="24"/>
        </w:rPr>
        <w:t xml:space="preserve">, identity is the first </w:t>
      </w:r>
      <w:r w:rsidRPr="00C12ABA">
        <w:rPr>
          <w:rFonts w:ascii="Times New Roman" w:eastAsia="Times New Roman" w:hAnsi="Times New Roman" w:cs="Times New Roman"/>
          <w:i/>
          <w:iCs/>
          <w:color w:val="000000"/>
          <w:sz w:val="24"/>
          <w:szCs w:val="24"/>
        </w:rPr>
        <w:t xml:space="preserve">character </w:t>
      </w:r>
      <w:r w:rsidRPr="00C12ABA">
        <w:rPr>
          <w:rFonts w:ascii="Times New Roman" w:eastAsia="Times New Roman" w:hAnsi="Times New Roman" w:cs="Times New Roman"/>
          <w:color w:val="000000"/>
          <w:sz w:val="24"/>
          <w:szCs w:val="24"/>
        </w:rPr>
        <w:t xml:space="preserve">to take center stage, revealing the dual role of subjectivity; next is </w:t>
      </w:r>
      <w:r w:rsidRPr="00C12ABA">
        <w:rPr>
          <w:rFonts w:ascii="Times New Roman" w:eastAsia="Times New Roman" w:hAnsi="Times New Roman" w:cs="Times New Roman"/>
          <w:i/>
          <w:iCs/>
          <w:color w:val="000000"/>
          <w:sz w:val="24"/>
          <w:szCs w:val="24"/>
        </w:rPr>
        <w:t>Scene II</w:t>
      </w:r>
      <w:r w:rsidRPr="00C12ABA">
        <w:rPr>
          <w:rFonts w:ascii="Times New Roman" w:eastAsia="Times New Roman" w:hAnsi="Times New Roman" w:cs="Times New Roman"/>
          <w:color w:val="000000"/>
          <w:sz w:val="24"/>
          <w:szCs w:val="24"/>
        </w:rPr>
        <w:t xml:space="preserve">, the concept of a non-individualistic idea of selfhood as a theoretical ‘issue,’ which adds to the “edition” of a matter of </w:t>
      </w:r>
      <w:r w:rsidRPr="00C12ABA">
        <w:rPr>
          <w:rFonts w:ascii="Times New Roman" w:eastAsia="Times New Roman" w:hAnsi="Times New Roman" w:cs="Times New Roman"/>
          <w:color w:val="000000"/>
          <w:sz w:val="24"/>
          <w:szCs w:val="24"/>
        </w:rPr>
        <w:lastRenderedPageBreak/>
        <w:t>lived ‘experience’ for the authors. Like the director that shouts “that’s a wrap,”</w:t>
      </w:r>
      <w:r w:rsidRPr="00C12ABA">
        <w:rPr>
          <w:rFonts w:ascii="Times New Roman" w:eastAsia="Times New Roman" w:hAnsi="Times New Roman" w:cs="Times New Roman"/>
          <w:i/>
          <w:iCs/>
          <w:color w:val="000000"/>
          <w:sz w:val="24"/>
          <w:szCs w:val="24"/>
        </w:rPr>
        <w:t xml:space="preserve"> Scene III</w:t>
      </w:r>
      <w:r w:rsidRPr="00C12ABA">
        <w:rPr>
          <w:rFonts w:ascii="Times New Roman" w:eastAsia="Times New Roman" w:hAnsi="Times New Roman" w:cs="Times New Roman"/>
          <w:color w:val="000000"/>
          <w:sz w:val="24"/>
          <w:szCs w:val="24"/>
        </w:rPr>
        <w:t xml:space="preserve"> dramatically “wraps up” with the authors’ work as they explore how the predicament of subjectivity continues in the repetitious cycle of “the more things change, the more they stay the same,” which resounds Lacan’s concept of repetition: an event that repeats itself in an endlessly trapped cycle of the real (‘that which always returns to the same place’), which is impossible to reach (Lacan 280).   </w:t>
      </w:r>
    </w:p>
    <w:p w14:paraId="6580740E" w14:textId="77777777"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i/>
          <w:iCs/>
          <w:color w:val="000000"/>
          <w:sz w:val="24"/>
          <w:szCs w:val="24"/>
        </w:rPr>
        <w:t>Scene 1</w:t>
      </w:r>
      <w:r w:rsidRPr="00C12ABA">
        <w:rPr>
          <w:rFonts w:ascii="Times New Roman" w:eastAsia="Times New Roman" w:hAnsi="Times New Roman" w:cs="Times New Roman"/>
          <w:color w:val="000000"/>
          <w:sz w:val="24"/>
          <w:szCs w:val="24"/>
        </w:rPr>
        <w:t xml:space="preserve">: Rosales takes her viewing subjects through a journey “Back to the Future,” which means that viewers must go back to understand where they are going (the word Sankofa comes to mind) in this area of identity (subject/object). At first glance, viewers (subject), who are familiar with famous paintings, recognize that Rosales' work </w:t>
      </w:r>
      <w:r w:rsidRPr="00C12ABA">
        <w:rPr>
          <w:rFonts w:ascii="Times New Roman" w:eastAsia="Times New Roman" w:hAnsi="Times New Roman" w:cs="Times New Roman"/>
          <w:i/>
          <w:iCs/>
          <w:color w:val="000000"/>
          <w:sz w:val="24"/>
          <w:szCs w:val="24"/>
        </w:rPr>
        <w:t xml:space="preserve">The Creation of God </w:t>
      </w:r>
      <w:r w:rsidRPr="00C12ABA">
        <w:rPr>
          <w:rFonts w:ascii="Times New Roman" w:eastAsia="Times New Roman" w:hAnsi="Times New Roman" w:cs="Times New Roman"/>
          <w:color w:val="000000"/>
          <w:sz w:val="24"/>
          <w:szCs w:val="24"/>
        </w:rPr>
        <w:t>(subject/object)</w:t>
      </w:r>
      <w:r w:rsidRPr="00C12ABA">
        <w:rPr>
          <w:rFonts w:ascii="Times New Roman" w:eastAsia="Times New Roman" w:hAnsi="Times New Roman" w:cs="Times New Roman"/>
          <w:i/>
          <w:iCs/>
          <w:color w:val="000000"/>
          <w:sz w:val="24"/>
          <w:szCs w:val="24"/>
        </w:rPr>
        <w:t xml:space="preserve"> </w:t>
      </w:r>
      <w:r w:rsidRPr="00C12ABA">
        <w:rPr>
          <w:rFonts w:ascii="Times New Roman" w:eastAsia="Times New Roman" w:hAnsi="Times New Roman" w:cs="Times New Roman"/>
          <w:color w:val="000000"/>
          <w:sz w:val="24"/>
          <w:szCs w:val="24"/>
        </w:rPr>
        <w:t xml:space="preserve">is her reinterpretation of Michelangelo’s famous work, </w:t>
      </w:r>
      <w:r w:rsidRPr="00C12ABA">
        <w:rPr>
          <w:rFonts w:ascii="Times New Roman" w:eastAsia="Times New Roman" w:hAnsi="Times New Roman" w:cs="Times New Roman"/>
          <w:i/>
          <w:iCs/>
          <w:color w:val="000000"/>
          <w:sz w:val="24"/>
          <w:szCs w:val="24"/>
        </w:rPr>
        <w:t>The Creation of Adam</w:t>
      </w:r>
      <w:r w:rsidRPr="00C12ABA">
        <w:rPr>
          <w:rFonts w:ascii="Times New Roman" w:eastAsia="Times New Roman" w:hAnsi="Times New Roman" w:cs="Times New Roman"/>
          <w:color w:val="000000"/>
          <w:sz w:val="24"/>
          <w:szCs w:val="24"/>
        </w:rPr>
        <w:t>,</w:t>
      </w:r>
      <w:r w:rsidRPr="00C12ABA">
        <w:rPr>
          <w:rFonts w:ascii="Times New Roman" w:eastAsia="Times New Roman" w:hAnsi="Times New Roman" w:cs="Times New Roman"/>
          <w:i/>
          <w:iCs/>
          <w:color w:val="000000"/>
          <w:sz w:val="24"/>
          <w:szCs w:val="24"/>
        </w:rPr>
        <w:t xml:space="preserve"> </w:t>
      </w:r>
      <w:r w:rsidRPr="00C12ABA">
        <w:rPr>
          <w:rFonts w:ascii="Times New Roman" w:eastAsia="Times New Roman" w:hAnsi="Times New Roman" w:cs="Times New Roman"/>
          <w:color w:val="000000"/>
          <w:sz w:val="24"/>
          <w:szCs w:val="24"/>
        </w:rPr>
        <w:t xml:space="preserve">which can be seen at the Sistine Chapel in the Vatican City. </w:t>
      </w:r>
      <w:r w:rsidRPr="00C12ABA">
        <w:rPr>
          <w:rFonts w:ascii="Times New Roman" w:eastAsia="Times New Roman" w:hAnsi="Times New Roman" w:cs="Times New Roman"/>
          <w:i/>
          <w:iCs/>
          <w:color w:val="000000"/>
          <w:sz w:val="24"/>
          <w:szCs w:val="24"/>
        </w:rPr>
        <w:t>The Creation of Man</w:t>
      </w:r>
      <w:r w:rsidRPr="00C12ABA">
        <w:rPr>
          <w:rFonts w:ascii="Times New Roman" w:eastAsia="Times New Roman" w:hAnsi="Times New Roman" w:cs="Times New Roman"/>
          <w:color w:val="000000"/>
          <w:sz w:val="24"/>
          <w:szCs w:val="24"/>
        </w:rPr>
        <w:t xml:space="preserve"> depicts a scene in which two white male figures, one laying bare on the ground (representing man), and the other (representing God), is floating in the sky. </w:t>
      </w:r>
      <w:r w:rsidRPr="00C12ABA">
        <w:rPr>
          <w:rFonts w:ascii="Times New Roman" w:eastAsia="Times New Roman" w:hAnsi="Times New Roman" w:cs="Times New Roman"/>
          <w:i/>
          <w:iCs/>
          <w:color w:val="000000"/>
          <w:sz w:val="24"/>
          <w:szCs w:val="24"/>
        </w:rPr>
        <w:t>The Creation of Man</w:t>
      </w:r>
      <w:r w:rsidRPr="00C12ABA">
        <w:rPr>
          <w:rFonts w:ascii="Times New Roman" w:eastAsia="Times New Roman" w:hAnsi="Times New Roman" w:cs="Times New Roman"/>
          <w:color w:val="000000"/>
          <w:sz w:val="24"/>
          <w:szCs w:val="24"/>
        </w:rPr>
        <w:t xml:space="preserve"> “speaks to” a direct imperative that is given by The Guerilla Girls: “Forget the stale, male, pale, Yale textbooks [(subject)], this is Art Herstory 101” (The Guerilla Girls 327)! Through an identity similar to that of The Guerilla Girls,’ Rosales epitomizes a “Guerilla Girl” style approach in her painting,</w:t>
      </w:r>
      <w:r w:rsidRPr="00C12ABA">
        <w:rPr>
          <w:rFonts w:ascii="Times New Roman" w:eastAsia="Times New Roman" w:hAnsi="Times New Roman" w:cs="Times New Roman"/>
          <w:i/>
          <w:iCs/>
          <w:color w:val="000000"/>
          <w:sz w:val="24"/>
          <w:szCs w:val="24"/>
        </w:rPr>
        <w:t xml:space="preserve"> The Creation of God</w:t>
      </w:r>
      <w:r w:rsidRPr="00C12ABA">
        <w:rPr>
          <w:rFonts w:ascii="Times New Roman" w:eastAsia="Times New Roman" w:hAnsi="Times New Roman" w:cs="Times New Roman"/>
          <w:color w:val="000000"/>
          <w:sz w:val="24"/>
          <w:szCs w:val="24"/>
        </w:rPr>
        <w:t>, which challenges the constructs of power and equality (object) in the art world through identity. </w:t>
      </w:r>
    </w:p>
    <w:p w14:paraId="0BF1186D" w14:textId="77777777" w:rsidR="00C12ABA" w:rsidRPr="00C12ABA" w:rsidRDefault="00C12ABA" w:rsidP="00C12ABA">
      <w:pPr>
        <w:spacing w:after="0" w:line="480" w:lineRule="auto"/>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xml:space="preserve">Identical to Michelangelo’s work, Rosales’ subversive painting shows that the two main female subjects in the foreground of the painting are unable to see the gaze (subject/object) of the Other (subject/object), but they desire recognition from the Other. Lacan is adamant that “[the gaze] is, not a seen gaze, but a gaze imagined by me in the field of the Other” (Lacan 84). In other words, the gaze (subject/object) is the unknown </w:t>
      </w:r>
      <w:r w:rsidRPr="00C12ABA">
        <w:rPr>
          <w:rFonts w:ascii="Times New Roman" w:eastAsia="Times New Roman" w:hAnsi="Times New Roman" w:cs="Times New Roman"/>
          <w:i/>
          <w:iCs/>
          <w:color w:val="000000"/>
          <w:sz w:val="24"/>
          <w:szCs w:val="24"/>
        </w:rPr>
        <w:t>thing</w:t>
      </w:r>
      <w:r w:rsidRPr="00C12ABA">
        <w:rPr>
          <w:rFonts w:ascii="Times New Roman" w:eastAsia="Times New Roman" w:hAnsi="Times New Roman" w:cs="Times New Roman"/>
          <w:color w:val="000000"/>
          <w:sz w:val="24"/>
          <w:szCs w:val="24"/>
        </w:rPr>
        <w:t xml:space="preserve"> that comes from observations of “the Other.” </w:t>
      </w:r>
      <w:r w:rsidRPr="00C12ABA">
        <w:rPr>
          <w:rFonts w:ascii="Times New Roman" w:eastAsia="Times New Roman" w:hAnsi="Times New Roman" w:cs="Times New Roman"/>
          <w:color w:val="000000"/>
          <w:sz w:val="24"/>
          <w:szCs w:val="24"/>
        </w:rPr>
        <w:lastRenderedPageBreak/>
        <w:t>Similarly, patrons of Rosales' work could find themselves in a predicament as the figures in the picture who question the placement of their gaze (subject object). Seemingly,</w:t>
      </w:r>
      <w:r w:rsidRPr="00C12ABA">
        <w:rPr>
          <w:rFonts w:ascii="Times New Roman" w:eastAsia="Times New Roman" w:hAnsi="Times New Roman" w:cs="Times New Roman"/>
          <w:b/>
          <w:bCs/>
          <w:color w:val="000000"/>
          <w:sz w:val="24"/>
          <w:szCs w:val="24"/>
        </w:rPr>
        <w:t xml:space="preserve"> </w:t>
      </w:r>
      <w:r w:rsidRPr="00C12ABA">
        <w:rPr>
          <w:rFonts w:ascii="Times New Roman" w:eastAsia="Times New Roman" w:hAnsi="Times New Roman" w:cs="Times New Roman"/>
          <w:color w:val="000000"/>
          <w:sz w:val="24"/>
          <w:szCs w:val="24"/>
        </w:rPr>
        <w:t xml:space="preserve">Rosales’ intentions in her painting are similar to the Lacanian concept of “the ‘symbolic’ (object), which is seen in the translator's note from </w:t>
      </w:r>
      <w:r w:rsidRPr="00C12ABA">
        <w:rPr>
          <w:rFonts w:ascii="Times New Roman" w:eastAsia="Times New Roman" w:hAnsi="Times New Roman" w:cs="Times New Roman"/>
          <w:i/>
          <w:iCs/>
          <w:color w:val="000000"/>
          <w:sz w:val="24"/>
          <w:szCs w:val="24"/>
        </w:rPr>
        <w:t>The Four Fundamental Concepts of Psycho-Analysis</w:t>
      </w:r>
      <w:r w:rsidRPr="00C12ABA">
        <w:rPr>
          <w:rFonts w:ascii="Times New Roman" w:eastAsia="Times New Roman" w:hAnsi="Times New Roman" w:cs="Times New Roman"/>
          <w:color w:val="000000"/>
          <w:sz w:val="24"/>
          <w:szCs w:val="24"/>
        </w:rPr>
        <w:t xml:space="preserve"> to mean “language” (Lacan 280). Rosales’ painting seems to represent the object of desire in the same way that the painting attracts the attention of the onlooker(s) who observe the two figures reaching for each other, yet they are unable to fulfill the other’s Desire (subject/object) to truly ‘become’ (subject/object) recognized (subject/object). </w:t>
      </w:r>
    </w:p>
    <w:p w14:paraId="3B42D12F" w14:textId="77777777"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xml:space="preserve">As Rosales’ renders her reinterpreted painting of </w:t>
      </w:r>
      <w:r w:rsidRPr="00C12ABA">
        <w:rPr>
          <w:rFonts w:ascii="Times New Roman" w:eastAsia="Times New Roman" w:hAnsi="Times New Roman" w:cs="Times New Roman"/>
          <w:i/>
          <w:iCs/>
          <w:color w:val="000000"/>
          <w:sz w:val="24"/>
          <w:szCs w:val="24"/>
        </w:rPr>
        <w:t>The Creation of Man</w:t>
      </w:r>
      <w:r w:rsidRPr="00C12ABA">
        <w:rPr>
          <w:rFonts w:ascii="Times New Roman" w:eastAsia="Times New Roman" w:hAnsi="Times New Roman" w:cs="Times New Roman"/>
          <w:color w:val="000000"/>
          <w:sz w:val="24"/>
          <w:szCs w:val="24"/>
        </w:rPr>
        <w:t xml:space="preserve">, recognition must be given to the impact subjectivity has on shaping her identity. Berger purports that “[t]he social presence of women . . . has been at the cost of a woman’s self (subject/object) being split into two [the surveyor and the surveyed] [.]The surveyor of a woman in herself is male: the surveyed female” (Berger 37-38). In the instance of the surveyor/surveyed (subject/object), both positions are in question as there is an ambiguous identity in which the woman gets to choose and define for herself. In contrast, Lacan captures another picture: “I set out from the fact that there is something that establishes a fracture, a bi-partition, a splitting of the being to which the being accommodates itself, even in the natural world” (Lacan 106). The split (subject/object) that occurs in Lacan’s work by way of the gaze represents the symbolic register (ego and the id) where the subject’s awareness of being “photographed” is presented. As the reel is continuously rolling, the core of </w:t>
      </w:r>
      <w:r w:rsidRPr="00C12ABA">
        <w:rPr>
          <w:rFonts w:ascii="Times New Roman" w:eastAsia="Times New Roman" w:hAnsi="Times New Roman" w:cs="Times New Roman"/>
          <w:i/>
          <w:iCs/>
          <w:color w:val="000000"/>
          <w:sz w:val="24"/>
          <w:szCs w:val="24"/>
        </w:rPr>
        <w:t>Scene II</w:t>
      </w:r>
      <w:r w:rsidRPr="00C12ABA">
        <w:rPr>
          <w:rFonts w:ascii="Times New Roman" w:eastAsia="Times New Roman" w:hAnsi="Times New Roman" w:cs="Times New Roman"/>
          <w:color w:val="000000"/>
          <w:sz w:val="24"/>
          <w:szCs w:val="24"/>
        </w:rPr>
        <w:t xml:space="preserve"> with the ‘edition’ of a non-individualistic idea of selfhood is captured.</w:t>
      </w:r>
    </w:p>
    <w:p w14:paraId="0D5FCBC6" w14:textId="77777777"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xml:space="preserve">Scene II: Rosales posits a non-individualistic idea of selfhood (subject/object) in her work as she shows that Subjectivity should ‘not’ be defined in terms of a strictly individualistic </w:t>
      </w:r>
      <w:r w:rsidRPr="00C12ABA">
        <w:rPr>
          <w:rFonts w:ascii="Times New Roman" w:eastAsia="Times New Roman" w:hAnsi="Times New Roman" w:cs="Times New Roman"/>
          <w:color w:val="000000"/>
          <w:sz w:val="24"/>
          <w:szCs w:val="24"/>
        </w:rPr>
        <w:lastRenderedPageBreak/>
        <w:t xml:space="preserve">autonomy (subject/object). Rosales’ work </w:t>
      </w:r>
      <w:r w:rsidRPr="00C12ABA">
        <w:rPr>
          <w:rFonts w:ascii="Times New Roman" w:eastAsia="Times New Roman" w:hAnsi="Times New Roman" w:cs="Times New Roman"/>
          <w:i/>
          <w:iCs/>
          <w:color w:val="000000"/>
          <w:sz w:val="24"/>
          <w:szCs w:val="24"/>
        </w:rPr>
        <w:t>performs</w:t>
      </w:r>
      <w:r w:rsidRPr="00C12ABA">
        <w:rPr>
          <w:rFonts w:ascii="Times New Roman" w:eastAsia="Times New Roman" w:hAnsi="Times New Roman" w:cs="Times New Roman"/>
          <w:color w:val="000000"/>
          <w:sz w:val="24"/>
          <w:szCs w:val="24"/>
        </w:rPr>
        <w:t xml:space="preserve"> as a protest against the norms of social acceptance in the art field. Similar to Rosales’ protest, “[t]he famous query by feminist artists and art historians [,]” is resounded in The Guerrilla Girls inquiry, “Why haven’t there been more great women artists throughout Western history?” (The Guerrilla Girls 349). The Guerrilla Girls’ agenda (subject/object) is to fight discrimination and in a sense ‘become’ the conscience (subject/object) of the art world through their political queries and masked identities used to establish non-individualistic ideas of selfhood for themselves. As </w:t>
      </w:r>
      <w:proofErr w:type="gramStart"/>
      <w:r w:rsidRPr="00C12ABA">
        <w:rPr>
          <w:rFonts w:ascii="Times New Roman" w:eastAsia="Times New Roman" w:hAnsi="Times New Roman" w:cs="Times New Roman"/>
          <w:color w:val="000000"/>
          <w:sz w:val="24"/>
          <w:szCs w:val="24"/>
        </w:rPr>
        <w:t>The</w:t>
      </w:r>
      <w:proofErr w:type="gramEnd"/>
      <w:r w:rsidRPr="00C12ABA">
        <w:rPr>
          <w:rFonts w:ascii="Times New Roman" w:eastAsia="Times New Roman" w:hAnsi="Times New Roman" w:cs="Times New Roman"/>
          <w:color w:val="000000"/>
          <w:sz w:val="24"/>
          <w:szCs w:val="24"/>
        </w:rPr>
        <w:t xml:space="preserve"> Guerilla Girls hide their identities as a political act, they establish themselves as a unified selfhood (subject/object), where their stance is “one for all and all for one.” Like </w:t>
      </w:r>
      <w:proofErr w:type="gramStart"/>
      <w:r w:rsidRPr="00C12ABA">
        <w:rPr>
          <w:rFonts w:ascii="Times New Roman" w:eastAsia="Times New Roman" w:hAnsi="Times New Roman" w:cs="Times New Roman"/>
          <w:color w:val="000000"/>
          <w:sz w:val="24"/>
          <w:szCs w:val="24"/>
        </w:rPr>
        <w:t>The</w:t>
      </w:r>
      <w:proofErr w:type="gramEnd"/>
      <w:r w:rsidRPr="00C12ABA">
        <w:rPr>
          <w:rFonts w:ascii="Times New Roman" w:eastAsia="Times New Roman" w:hAnsi="Times New Roman" w:cs="Times New Roman"/>
          <w:color w:val="000000"/>
          <w:sz w:val="24"/>
          <w:szCs w:val="24"/>
        </w:rPr>
        <w:t xml:space="preserve"> Guerrilla Girls, Rosales’ work is in opposition of her white male counterparts as Rosales’ ‘becoming’ (subject/object) recognizes that her work attempts to subvert roles that are not of the stale, male, and pale quality (subject).    </w:t>
      </w:r>
      <w:r w:rsidRPr="00C12ABA">
        <w:rPr>
          <w:rFonts w:ascii="Times New Roman" w:eastAsia="Times New Roman" w:hAnsi="Times New Roman" w:cs="Times New Roman"/>
          <w:color w:val="000000"/>
          <w:sz w:val="24"/>
          <w:szCs w:val="24"/>
        </w:rPr>
        <w:tab/>
        <w:t xml:space="preserve">The </w:t>
      </w:r>
      <w:r w:rsidRPr="00C12ABA">
        <w:rPr>
          <w:rFonts w:ascii="Times New Roman" w:eastAsia="Times New Roman" w:hAnsi="Times New Roman" w:cs="Times New Roman"/>
          <w:i/>
          <w:iCs/>
          <w:color w:val="000000"/>
          <w:sz w:val="24"/>
          <w:szCs w:val="24"/>
        </w:rPr>
        <w:t>Creation of God</w:t>
      </w:r>
      <w:r w:rsidRPr="00C12ABA">
        <w:rPr>
          <w:rFonts w:ascii="Times New Roman" w:eastAsia="Times New Roman" w:hAnsi="Times New Roman" w:cs="Times New Roman"/>
          <w:color w:val="000000"/>
          <w:sz w:val="24"/>
          <w:szCs w:val="24"/>
        </w:rPr>
        <w:t xml:space="preserve"> not only urges observers to take a position as active participants from where they stand, it also presents them with an opportunity to ‘become’ a part of the solution through their own lived ‘experience.’ Similar to the work of The Guerrilla Girls and Rosales is Levinas’</w:t>
      </w:r>
      <w:r w:rsidRPr="00C12ABA">
        <w:rPr>
          <w:rFonts w:ascii="Times New Roman" w:eastAsia="Times New Roman" w:hAnsi="Times New Roman" w:cs="Times New Roman"/>
          <w:color w:val="FF0000"/>
          <w:sz w:val="24"/>
          <w:szCs w:val="24"/>
        </w:rPr>
        <w:t xml:space="preserve"> </w:t>
      </w:r>
      <w:r w:rsidRPr="00C12ABA">
        <w:rPr>
          <w:rFonts w:ascii="Times New Roman" w:eastAsia="Times New Roman" w:hAnsi="Times New Roman" w:cs="Times New Roman"/>
          <w:color w:val="000000"/>
          <w:sz w:val="24"/>
          <w:szCs w:val="24"/>
        </w:rPr>
        <w:t xml:space="preserve">perspective: “[t]he phenomenological method enables us to discover meaning within our lived experience; it reveals consciousness to be an intentionality always in contact with objects outside of itself, other than itself” (Levinas 66). As a matter of lived ‘experience,’ Levinas promotes the idea that there is limitless “responsibility to the Other.” In brief, Levinas makes the point that consciousness (object/subject) is not stagnate to where it is self-contained (subject) and that being should not be based on the old metaphysical way of thinking (subject). </w:t>
      </w:r>
      <w:r w:rsidRPr="00C12ABA">
        <w:rPr>
          <w:rFonts w:ascii="Times New Roman" w:eastAsia="Times New Roman" w:hAnsi="Times New Roman" w:cs="Times New Roman"/>
          <w:color w:val="000000"/>
          <w:sz w:val="24"/>
          <w:szCs w:val="24"/>
          <w:shd w:val="clear" w:color="auto" w:fill="FFFFFF"/>
        </w:rPr>
        <w:t xml:space="preserve">Levinas’ idea of subjectivity can be seen as a way of resolving Lacan’s “splitting in two” in the idea that self is always “in contact with objects outside of itself, other </w:t>
      </w:r>
      <w:r w:rsidRPr="00C12ABA">
        <w:rPr>
          <w:rFonts w:ascii="Times New Roman" w:eastAsia="Times New Roman" w:hAnsi="Times New Roman" w:cs="Times New Roman"/>
          <w:color w:val="000000"/>
          <w:sz w:val="24"/>
          <w:szCs w:val="24"/>
          <w:shd w:val="clear" w:color="auto" w:fill="FFFFFF"/>
        </w:rPr>
        <w:lastRenderedPageBreak/>
        <w:t>than itself,” self/not-self/Other is a natural state of subjectivity.</w:t>
      </w:r>
      <w:r w:rsidRPr="00C12ABA">
        <w:rPr>
          <w:rFonts w:ascii="Times New Roman" w:eastAsia="Times New Roman" w:hAnsi="Times New Roman" w:cs="Times New Roman"/>
          <w:color w:val="000000"/>
          <w:sz w:val="24"/>
          <w:szCs w:val="24"/>
        </w:rPr>
        <w:t xml:space="preserve"> The “split” is only problematic for subjectivity if subjectivity is viewed as an individualistic thing.</w:t>
      </w:r>
    </w:p>
    <w:p w14:paraId="2F191A49" w14:textId="77777777"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xml:space="preserve">To a certain degree, </w:t>
      </w:r>
      <w:r w:rsidRPr="00C12ABA">
        <w:rPr>
          <w:rFonts w:ascii="Times New Roman" w:eastAsia="Times New Roman" w:hAnsi="Times New Roman" w:cs="Times New Roman"/>
          <w:i/>
          <w:iCs/>
          <w:color w:val="000000"/>
          <w:sz w:val="24"/>
          <w:szCs w:val="24"/>
        </w:rPr>
        <w:t>The Creation of God</w:t>
      </w:r>
      <w:r w:rsidRPr="00C12ABA">
        <w:rPr>
          <w:rFonts w:ascii="Times New Roman" w:eastAsia="Times New Roman" w:hAnsi="Times New Roman" w:cs="Times New Roman"/>
          <w:color w:val="000000"/>
          <w:sz w:val="24"/>
          <w:szCs w:val="24"/>
        </w:rPr>
        <w:t xml:space="preserve"> is ingenious in her representation of the Other. Rosales creates a piece where she reinterprets the meaning through a non-individualistic idea of selfhood that is identified in the Other as a different form of language. Levinas says, “[language is] an intelligibility which considers truth to be that which is present or </w:t>
      </w:r>
      <w:proofErr w:type="spellStart"/>
      <w:r w:rsidRPr="00C12ABA">
        <w:rPr>
          <w:rFonts w:ascii="Times New Roman" w:eastAsia="Times New Roman" w:hAnsi="Times New Roman" w:cs="Times New Roman"/>
          <w:color w:val="000000"/>
          <w:sz w:val="24"/>
          <w:szCs w:val="24"/>
        </w:rPr>
        <w:t>copresent</w:t>
      </w:r>
      <w:proofErr w:type="spellEnd"/>
      <w:r w:rsidRPr="00C12ABA">
        <w:rPr>
          <w:rFonts w:ascii="Times New Roman" w:eastAsia="Times New Roman" w:hAnsi="Times New Roman" w:cs="Times New Roman"/>
          <w:color w:val="000000"/>
          <w:sz w:val="24"/>
          <w:szCs w:val="24"/>
        </w:rPr>
        <w:t>, that can be gathered or synchronized into a totality. . .</w:t>
      </w:r>
      <w:r w:rsidRPr="00C12ABA">
        <w:rPr>
          <w:rFonts w:ascii="Times New Roman" w:eastAsia="Times New Roman" w:hAnsi="Times New Roman" w:cs="Times New Roman"/>
          <w:color w:val="FF0000"/>
          <w:sz w:val="24"/>
          <w:szCs w:val="24"/>
        </w:rPr>
        <w:t xml:space="preserve"> </w:t>
      </w:r>
      <w:r w:rsidRPr="00C12ABA">
        <w:rPr>
          <w:rFonts w:ascii="Times New Roman" w:eastAsia="Times New Roman" w:hAnsi="Times New Roman" w:cs="Times New Roman"/>
          <w:color w:val="000000"/>
          <w:sz w:val="24"/>
          <w:szCs w:val="24"/>
        </w:rPr>
        <w:t xml:space="preserve">intelligibility is what can be rendered present, what can be represented in some eternal here-and-now, exposed and disclosed in pure light” (Levinas 71). </w:t>
      </w:r>
      <w:r w:rsidRPr="00C12ABA">
        <w:rPr>
          <w:rFonts w:ascii="Times New Roman" w:eastAsia="Times New Roman" w:hAnsi="Times New Roman" w:cs="Times New Roman"/>
          <w:i/>
          <w:iCs/>
          <w:color w:val="000000"/>
          <w:sz w:val="24"/>
          <w:szCs w:val="24"/>
        </w:rPr>
        <w:t>The Creation of God</w:t>
      </w:r>
      <w:r w:rsidRPr="00C12ABA">
        <w:rPr>
          <w:rFonts w:ascii="Times New Roman" w:eastAsia="Times New Roman" w:hAnsi="Times New Roman" w:cs="Times New Roman"/>
          <w:color w:val="000000"/>
          <w:sz w:val="24"/>
          <w:szCs w:val="24"/>
        </w:rPr>
        <w:t xml:space="preserve"> is a design that allows onlookers to bolster a connection because it is close to them, and it is equally within their grasp and intelligible (subject/object) as Levinas confirms. Comparatively, Rosales ‘becomes’ the language (object/subject) that Levinas refers to as she sets up the dialogue inside and outside </w:t>
      </w:r>
      <w:r w:rsidRPr="00C12ABA">
        <w:rPr>
          <w:rFonts w:ascii="Times New Roman" w:eastAsia="Times New Roman" w:hAnsi="Times New Roman" w:cs="Times New Roman"/>
          <w:i/>
          <w:iCs/>
          <w:color w:val="000000"/>
          <w:sz w:val="24"/>
          <w:szCs w:val="24"/>
        </w:rPr>
        <w:t>The Creation of God</w:t>
      </w:r>
      <w:r w:rsidRPr="00C12ABA">
        <w:rPr>
          <w:rFonts w:ascii="Times New Roman" w:eastAsia="Times New Roman" w:hAnsi="Times New Roman" w:cs="Times New Roman"/>
          <w:color w:val="000000"/>
          <w:sz w:val="24"/>
          <w:szCs w:val="24"/>
        </w:rPr>
        <w:t xml:space="preserve"> in a way that she is able to question where viewers see themselves from their point of view. Levinas asserts that “[o]ne might say that phenomenology is a way of becoming aware of where we are in the world, a </w:t>
      </w:r>
      <w:proofErr w:type="spellStart"/>
      <w:r w:rsidRPr="00C12ABA">
        <w:rPr>
          <w:rFonts w:ascii="Times New Roman" w:eastAsia="Times New Roman" w:hAnsi="Times New Roman" w:cs="Times New Roman"/>
          <w:i/>
          <w:iCs/>
          <w:color w:val="000000"/>
          <w:sz w:val="24"/>
          <w:szCs w:val="24"/>
        </w:rPr>
        <w:t>sich</w:t>
      </w:r>
      <w:proofErr w:type="spellEnd"/>
      <w:r w:rsidRPr="00C12ABA">
        <w:rPr>
          <w:rFonts w:ascii="Times New Roman" w:eastAsia="Times New Roman" w:hAnsi="Times New Roman" w:cs="Times New Roman"/>
          <w:i/>
          <w:iCs/>
          <w:color w:val="000000"/>
          <w:sz w:val="24"/>
          <w:szCs w:val="24"/>
        </w:rPr>
        <w:t xml:space="preserve"> </w:t>
      </w:r>
      <w:proofErr w:type="spellStart"/>
      <w:r w:rsidRPr="00C12ABA">
        <w:rPr>
          <w:rFonts w:ascii="Times New Roman" w:eastAsia="Times New Roman" w:hAnsi="Times New Roman" w:cs="Times New Roman"/>
          <w:i/>
          <w:iCs/>
          <w:color w:val="000000"/>
          <w:sz w:val="24"/>
          <w:szCs w:val="24"/>
        </w:rPr>
        <w:t>besinnen</w:t>
      </w:r>
      <w:proofErr w:type="spellEnd"/>
      <w:r w:rsidRPr="00C12ABA">
        <w:rPr>
          <w:rFonts w:ascii="Times New Roman" w:eastAsia="Times New Roman" w:hAnsi="Times New Roman" w:cs="Times New Roman"/>
          <w:color w:val="000000"/>
          <w:sz w:val="24"/>
          <w:szCs w:val="24"/>
        </w:rPr>
        <w:t xml:space="preserve"> [(reflect)] which consists of recovery of the origin of meaning in our life-world or Lebenswelt” (Levinas 66-67). It can be restated that Rosales “flips the switch” and makes a clear distinction of how her world view (lived ‘experience’) impacts her work as she makes effective a non-</w:t>
      </w:r>
      <w:r w:rsidRPr="00C12ABA">
        <w:rPr>
          <w:rFonts w:ascii="Times New Roman" w:eastAsia="Times New Roman" w:hAnsi="Times New Roman" w:cs="Times New Roman"/>
          <w:color w:val="000000"/>
          <w:sz w:val="24"/>
          <w:szCs w:val="24"/>
          <w:shd w:val="clear" w:color="auto" w:fill="FFFFFF"/>
        </w:rPr>
        <w:t>individualistic</w:t>
      </w:r>
      <w:r w:rsidRPr="00C12ABA">
        <w:rPr>
          <w:rFonts w:ascii="Times New Roman" w:eastAsia="Times New Roman" w:hAnsi="Times New Roman" w:cs="Times New Roman"/>
          <w:color w:val="000000"/>
          <w:sz w:val="24"/>
          <w:szCs w:val="24"/>
        </w:rPr>
        <w:t xml:space="preserve"> idea of selfhood with the world around. Rosales reveals her core: “If I can touch even a small group of people and empower them through the power of art, then I’ve succeeded in helping to change the way we see the world” (Elizabeth </w:t>
      </w:r>
      <w:proofErr w:type="spellStart"/>
      <w:r w:rsidRPr="00C12ABA">
        <w:rPr>
          <w:rFonts w:ascii="Times New Roman" w:eastAsia="Times New Roman" w:hAnsi="Times New Roman" w:cs="Times New Roman"/>
          <w:color w:val="000000"/>
          <w:sz w:val="24"/>
          <w:szCs w:val="24"/>
        </w:rPr>
        <w:t>n.p.</w:t>
      </w:r>
      <w:proofErr w:type="spellEnd"/>
      <w:r w:rsidRPr="00C12ABA">
        <w:rPr>
          <w:rFonts w:ascii="Times New Roman" w:eastAsia="Times New Roman" w:hAnsi="Times New Roman" w:cs="Times New Roman"/>
          <w:color w:val="000000"/>
          <w:sz w:val="24"/>
          <w:szCs w:val="24"/>
        </w:rPr>
        <w:t>). Unlike Levinas, Rosales uses her work as the visual representation to show Others that they can see the world differently if viewed through the lens of a feminist. </w:t>
      </w:r>
    </w:p>
    <w:p w14:paraId="71123490" w14:textId="2F9A20B6" w:rsidR="00C12ABA" w:rsidRPr="00C12ABA" w:rsidRDefault="00C12ABA" w:rsidP="00C12ABA">
      <w:pPr>
        <w:spacing w:after="0" w:line="480" w:lineRule="auto"/>
        <w:ind w:firstLine="720"/>
        <w:rPr>
          <w:rFonts w:ascii="Times New Roman" w:eastAsia="Times New Roman" w:hAnsi="Times New Roman" w:cs="Times New Roman"/>
          <w:sz w:val="24"/>
          <w:szCs w:val="24"/>
        </w:rPr>
      </w:pPr>
      <w:r w:rsidRPr="00C12ABA">
        <w:rPr>
          <w:rFonts w:ascii="Times New Roman" w:eastAsia="Times New Roman" w:hAnsi="Times New Roman" w:cs="Times New Roman"/>
          <w:i/>
          <w:iCs/>
          <w:color w:val="000000"/>
          <w:sz w:val="24"/>
          <w:szCs w:val="24"/>
        </w:rPr>
        <w:lastRenderedPageBreak/>
        <w:t>Scene III</w:t>
      </w:r>
      <w:r w:rsidRPr="00C12ABA">
        <w:rPr>
          <w:rFonts w:ascii="Times New Roman" w:eastAsia="Times New Roman" w:hAnsi="Times New Roman" w:cs="Times New Roman"/>
          <w:color w:val="000000"/>
          <w:sz w:val="24"/>
          <w:szCs w:val="24"/>
        </w:rPr>
        <w:t>: Throughout the development of Subjectivity, evident is that the predicament of subjectivity continues in the repetitious cycle where the unity of a subject is a fiction. As noted, throughout the subject and object philosophical debate, “The more things change the more they stay the same</w:t>
      </w:r>
      <w:r>
        <w:rPr>
          <w:rFonts w:ascii="Times New Roman" w:eastAsia="Times New Roman" w:hAnsi="Times New Roman" w:cs="Times New Roman"/>
          <w:color w:val="000000"/>
          <w:sz w:val="24"/>
          <w:szCs w:val="24"/>
        </w:rPr>
        <w:t>.</w:t>
      </w:r>
      <w:r w:rsidRPr="00C12ABA">
        <w:rPr>
          <w:rFonts w:ascii="Times New Roman" w:eastAsia="Times New Roman" w:hAnsi="Times New Roman" w:cs="Times New Roman"/>
          <w:color w:val="000000"/>
          <w:sz w:val="24"/>
          <w:szCs w:val="24"/>
        </w:rPr>
        <w:t xml:space="preserve">” </w:t>
      </w:r>
      <w:r w:rsidRPr="00C12ABA">
        <w:rPr>
          <w:rFonts w:ascii="Times New Roman" w:eastAsia="Times New Roman" w:hAnsi="Times New Roman" w:cs="Times New Roman"/>
          <w:color w:val="000000"/>
          <w:sz w:val="24"/>
          <w:szCs w:val="24"/>
          <w:shd w:val="clear" w:color="auto" w:fill="FFFFFF"/>
        </w:rPr>
        <w:t xml:space="preserve">Berger’s work plays an important role in presenting his feminist voice as a prominent white male figure in the art world. Berger makes way for other men to take a similar position where they become "agents of change" by giving power to the word feminist in a more positive way. </w:t>
      </w:r>
      <w:r w:rsidRPr="00C12ABA">
        <w:rPr>
          <w:rFonts w:ascii="Times New Roman" w:eastAsia="Times New Roman" w:hAnsi="Times New Roman" w:cs="Times New Roman"/>
          <w:color w:val="000000"/>
          <w:sz w:val="24"/>
          <w:szCs w:val="24"/>
        </w:rPr>
        <w:t>Although the word feminist is not explicitly mentioned by Lacan and Levinas their ideas of ‘otherness’ allow them to “See Her in the Ot</w:t>
      </w:r>
      <w:r w:rsidRPr="00C12ABA">
        <w:rPr>
          <w:rFonts w:ascii="Times New Roman" w:eastAsia="Times New Roman" w:hAnsi="Times New Roman" w:cs="Times New Roman"/>
          <w:color w:val="000000"/>
          <w:sz w:val="24"/>
          <w:szCs w:val="24"/>
          <w:u w:val="single"/>
        </w:rPr>
        <w:t>her</w:t>
      </w:r>
      <w:r w:rsidRPr="00C12ABA">
        <w:rPr>
          <w:rFonts w:ascii="Times New Roman" w:eastAsia="Times New Roman" w:hAnsi="Times New Roman" w:cs="Times New Roman"/>
          <w:color w:val="000000"/>
          <w:sz w:val="24"/>
          <w:szCs w:val="24"/>
        </w:rPr>
        <w:t>.” Her mask (The Guerilla Girls) acts as a symbol worn to demonstrate the art of solidarity, which functions similarly to the mask (subject/object) worn in society to help individuals ‘become’ recognized by the ‘Other</w:t>
      </w:r>
      <w:r>
        <w:rPr>
          <w:rFonts w:ascii="Times New Roman" w:eastAsia="Times New Roman" w:hAnsi="Times New Roman" w:cs="Times New Roman"/>
          <w:color w:val="000000"/>
          <w:sz w:val="24"/>
          <w:szCs w:val="24"/>
        </w:rPr>
        <w:t>.</w:t>
      </w:r>
      <w:r w:rsidRPr="00C12ABA">
        <w:rPr>
          <w:rFonts w:ascii="Times New Roman" w:eastAsia="Times New Roman" w:hAnsi="Times New Roman" w:cs="Times New Roman"/>
          <w:color w:val="000000"/>
          <w:sz w:val="24"/>
          <w:szCs w:val="24"/>
        </w:rPr>
        <w:t>’ As the ‘artist-philosopher’ develops work and implements new ideas into their arts practice, a Subjectivity of identity and a non-</w:t>
      </w:r>
      <w:r w:rsidRPr="00C12ABA">
        <w:rPr>
          <w:rFonts w:ascii="Times New Roman" w:eastAsia="Times New Roman" w:hAnsi="Times New Roman" w:cs="Times New Roman"/>
          <w:color w:val="000000"/>
          <w:sz w:val="24"/>
          <w:szCs w:val="24"/>
          <w:shd w:val="clear" w:color="auto" w:fill="FFFFFF"/>
        </w:rPr>
        <w:t>individualistic</w:t>
      </w:r>
      <w:r w:rsidRPr="00C12ABA">
        <w:rPr>
          <w:rFonts w:ascii="Times New Roman" w:eastAsia="Times New Roman" w:hAnsi="Times New Roman" w:cs="Times New Roman"/>
          <w:color w:val="000000"/>
          <w:sz w:val="24"/>
          <w:szCs w:val="24"/>
        </w:rPr>
        <w:t xml:space="preserve"> idea of selfhood are important to remember in the ‘unfolding’ subject and object relationship. Berger states, “[</w:t>
      </w:r>
      <w:proofErr w:type="spellStart"/>
      <w:r w:rsidRPr="00C12ABA">
        <w:rPr>
          <w:rFonts w:ascii="Times New Roman" w:eastAsia="Times New Roman" w:hAnsi="Times New Roman" w:cs="Times New Roman"/>
          <w:color w:val="000000"/>
          <w:sz w:val="24"/>
          <w:szCs w:val="24"/>
        </w:rPr>
        <w:t>i</w:t>
      </w:r>
      <w:proofErr w:type="spellEnd"/>
      <w:r w:rsidRPr="00C12ABA">
        <w:rPr>
          <w:rFonts w:ascii="Times New Roman" w:eastAsia="Times New Roman" w:hAnsi="Times New Roman" w:cs="Times New Roman"/>
          <w:color w:val="000000"/>
          <w:sz w:val="24"/>
          <w:szCs w:val="24"/>
        </w:rPr>
        <w:t xml:space="preserve">]n the average European oil painting the nude principal protagonist is never painted. He is the spectator in front of the </w:t>
      </w:r>
      <w:proofErr w:type="gramStart"/>
      <w:r w:rsidRPr="00C12ABA">
        <w:rPr>
          <w:rFonts w:ascii="Times New Roman" w:eastAsia="Times New Roman" w:hAnsi="Times New Roman" w:cs="Times New Roman"/>
          <w:color w:val="000000"/>
          <w:sz w:val="24"/>
          <w:szCs w:val="24"/>
        </w:rPr>
        <w:t>picture</w:t>
      </w:r>
      <w:proofErr w:type="gramEnd"/>
      <w:r w:rsidRPr="00C12ABA">
        <w:rPr>
          <w:rFonts w:ascii="Times New Roman" w:eastAsia="Times New Roman" w:hAnsi="Times New Roman" w:cs="Times New Roman"/>
          <w:color w:val="000000"/>
          <w:sz w:val="24"/>
          <w:szCs w:val="24"/>
        </w:rPr>
        <w:t xml:space="preserve"> and he is presumed to be a man. Everything is addressed to him” (Berger 39). Berger seems to indicate that there have not been significant changes in subject/object relationship over the history of art and the gaze that is directed toward men like him. The Guerrilla Girls, however, are changing that narrative:</w:t>
      </w:r>
    </w:p>
    <w:p w14:paraId="6277748B" w14:textId="422007F9" w:rsidR="00C12ABA" w:rsidRPr="00C12ABA" w:rsidRDefault="00C12ABA" w:rsidP="00C12ABA">
      <w:pPr>
        <w:spacing w:after="0" w:line="480" w:lineRule="auto"/>
        <w:ind w:left="720"/>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Women artists [are] usually ignored by critics and art historians-who [claim] that art by white women and people of color [do not] meet their “impartial” criteria for ‘quality.’ These impartial standards place a high value on art that expresses white male experience and a low value on everything else.” (The Guerrilla Girls 350- 351)</w:t>
      </w:r>
    </w:p>
    <w:p w14:paraId="1BBED8A2" w14:textId="77777777" w:rsidR="00C12ABA" w:rsidRPr="00C12ABA" w:rsidRDefault="00C12ABA" w:rsidP="00C12ABA">
      <w:pPr>
        <w:spacing w:after="0" w:line="480" w:lineRule="auto"/>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lastRenderedPageBreak/>
        <w:t>In brief, The Guerrilla Girls' mindset can be regarded as a unified entity that examines ways to reposition the stale, pale, white male gaze until they see themselves in the position of the Ot</w:t>
      </w:r>
      <w:r w:rsidRPr="00C12ABA">
        <w:rPr>
          <w:rFonts w:ascii="Times New Roman" w:eastAsia="Times New Roman" w:hAnsi="Times New Roman" w:cs="Times New Roman"/>
          <w:color w:val="000000"/>
          <w:sz w:val="24"/>
          <w:szCs w:val="24"/>
          <w:u w:val="single"/>
        </w:rPr>
        <w:t>her</w:t>
      </w:r>
      <w:r w:rsidRPr="00C12ABA">
        <w:rPr>
          <w:rFonts w:ascii="Times New Roman" w:eastAsia="Times New Roman" w:hAnsi="Times New Roman" w:cs="Times New Roman"/>
          <w:color w:val="000000"/>
          <w:sz w:val="24"/>
          <w:szCs w:val="24"/>
        </w:rPr>
        <w:t>. </w:t>
      </w:r>
    </w:p>
    <w:p w14:paraId="0389740E" w14:textId="38BB3935" w:rsidR="00C12ABA" w:rsidRPr="00C12ABA" w:rsidRDefault="00C12ABA" w:rsidP="00C12ABA">
      <w:pPr>
        <w:spacing w:after="0" w:line="480" w:lineRule="auto"/>
        <w:rPr>
          <w:rFonts w:ascii="Times New Roman" w:eastAsia="Times New Roman" w:hAnsi="Times New Roman" w:cs="Times New Roman"/>
          <w:sz w:val="24"/>
          <w:szCs w:val="24"/>
        </w:rPr>
      </w:pPr>
      <w:r w:rsidRPr="00C12ABA">
        <w:rPr>
          <w:rFonts w:ascii="Times New Roman" w:eastAsia="Times New Roman" w:hAnsi="Times New Roman" w:cs="Times New Roman"/>
          <w:color w:val="000000"/>
          <w:sz w:val="24"/>
          <w:szCs w:val="24"/>
        </w:rPr>
        <w:t>        </w:t>
      </w:r>
      <w:r w:rsidRPr="00C12AB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Like</w:t>
      </w:r>
      <w:r w:rsidRPr="00C12A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w:t>
      </w:r>
      <w:r w:rsidRPr="00C12ABA">
        <w:rPr>
          <w:rFonts w:ascii="Times New Roman" w:eastAsia="Times New Roman" w:hAnsi="Times New Roman" w:cs="Times New Roman"/>
          <w:color w:val="000000"/>
          <w:sz w:val="24"/>
          <w:szCs w:val="24"/>
        </w:rPr>
        <w:t>mystery film</w:t>
      </w:r>
      <w:r>
        <w:rPr>
          <w:rFonts w:ascii="Times New Roman" w:eastAsia="Times New Roman" w:hAnsi="Times New Roman" w:cs="Times New Roman"/>
          <w:color w:val="000000"/>
          <w:sz w:val="24"/>
          <w:szCs w:val="24"/>
        </w:rPr>
        <w:t>s</w:t>
      </w:r>
      <w:r w:rsidRPr="00C12ABA">
        <w:rPr>
          <w:rFonts w:ascii="Times New Roman" w:eastAsia="Times New Roman" w:hAnsi="Times New Roman" w:cs="Times New Roman"/>
          <w:color w:val="000000"/>
          <w:sz w:val="24"/>
          <w:szCs w:val="24"/>
        </w:rPr>
        <w:t xml:space="preserve"> leav</w:t>
      </w:r>
      <w:r>
        <w:rPr>
          <w:rFonts w:ascii="Times New Roman" w:eastAsia="Times New Roman" w:hAnsi="Times New Roman" w:cs="Times New Roman"/>
          <w:color w:val="000000"/>
          <w:sz w:val="24"/>
          <w:szCs w:val="24"/>
        </w:rPr>
        <w:t>ing</w:t>
      </w:r>
      <w:r w:rsidRPr="00C12ABA">
        <w:rPr>
          <w:rFonts w:ascii="Times New Roman" w:eastAsia="Times New Roman" w:hAnsi="Times New Roman" w:cs="Times New Roman"/>
          <w:color w:val="000000"/>
          <w:sz w:val="24"/>
          <w:szCs w:val="24"/>
        </w:rPr>
        <w:t xml:space="preserve"> its audience in a state of contemplation, this paper’s </w:t>
      </w:r>
      <w:r w:rsidRPr="00C12ABA">
        <w:rPr>
          <w:rFonts w:ascii="Times New Roman" w:eastAsia="Times New Roman" w:hAnsi="Times New Roman" w:cs="Times New Roman"/>
          <w:i/>
          <w:iCs/>
          <w:color w:val="000000"/>
          <w:sz w:val="24"/>
          <w:szCs w:val="24"/>
        </w:rPr>
        <w:t>credits</w:t>
      </w:r>
      <w:r w:rsidRPr="00C12ABA">
        <w:rPr>
          <w:rFonts w:ascii="Times New Roman" w:eastAsia="Times New Roman" w:hAnsi="Times New Roman" w:cs="Times New Roman"/>
          <w:color w:val="000000"/>
          <w:sz w:val="24"/>
          <w:szCs w:val="24"/>
        </w:rPr>
        <w:t xml:space="preserve"> the becoming of Subjectivity as a forever shifting perspective in this timeless philosophical debate that is not definitive in the subject/object relationship. As “new artist-philosophers” emerge and contribute to this philosophical discourse through the production of new artwork, based on theoretical ‘issues’ and their lived ‘experience,’ there is hope for the future. The artwork of Harmonia Rosales and her work, </w:t>
      </w:r>
      <w:r w:rsidRPr="00C12ABA">
        <w:rPr>
          <w:rFonts w:ascii="Times New Roman" w:eastAsia="Times New Roman" w:hAnsi="Times New Roman" w:cs="Times New Roman"/>
          <w:i/>
          <w:iCs/>
          <w:color w:val="000000"/>
          <w:sz w:val="24"/>
          <w:szCs w:val="24"/>
        </w:rPr>
        <w:t xml:space="preserve">The Creation of God </w:t>
      </w:r>
      <w:r w:rsidRPr="00C12ABA">
        <w:rPr>
          <w:rFonts w:ascii="Times New Roman" w:eastAsia="Times New Roman" w:hAnsi="Times New Roman" w:cs="Times New Roman"/>
          <w:color w:val="000000"/>
          <w:sz w:val="24"/>
          <w:szCs w:val="24"/>
        </w:rPr>
        <w:t xml:space="preserve">creates “new lenses” through which Michelangelo’s </w:t>
      </w:r>
      <w:r w:rsidRPr="00C12ABA">
        <w:rPr>
          <w:rFonts w:ascii="Times New Roman" w:eastAsia="Times New Roman" w:hAnsi="Times New Roman" w:cs="Times New Roman"/>
          <w:i/>
          <w:iCs/>
          <w:color w:val="000000"/>
          <w:sz w:val="24"/>
          <w:szCs w:val="24"/>
        </w:rPr>
        <w:t>The Creation of Adam</w:t>
      </w:r>
      <w:r w:rsidRPr="00C12ABA">
        <w:rPr>
          <w:rFonts w:ascii="Times New Roman" w:eastAsia="Times New Roman" w:hAnsi="Times New Roman" w:cs="Times New Roman"/>
          <w:color w:val="000000"/>
          <w:sz w:val="24"/>
          <w:szCs w:val="24"/>
        </w:rPr>
        <w:t xml:space="preserve"> can be viewed by turning things “inside out.” The question of the ‘becoming’ of Subjectivity by the authors (Levinas, Lacan, and Jones) in areas of identity and a non-individualistic idea of selfhood as defined by desire, language, and ‘otherness’ unveils unchartered perspectives. De-emphasizing (Western) metaphysical thought, explores how the authors and artist posits a selfhood that is not a self-contained nor self-certain subject by</w:t>
      </w:r>
      <w:r w:rsidRPr="00C12ABA">
        <w:rPr>
          <w:rFonts w:ascii="Times New Roman" w:eastAsia="Times New Roman" w:hAnsi="Times New Roman" w:cs="Times New Roman"/>
          <w:i/>
          <w:iCs/>
          <w:color w:val="000000"/>
          <w:sz w:val="24"/>
          <w:szCs w:val="24"/>
        </w:rPr>
        <w:t xml:space="preserve"> shifting perspectives in Becoming: See Her in the Ot</w:t>
      </w:r>
      <w:r w:rsidRPr="00C12ABA">
        <w:rPr>
          <w:rFonts w:ascii="Times New Roman" w:eastAsia="Times New Roman" w:hAnsi="Times New Roman" w:cs="Times New Roman"/>
          <w:i/>
          <w:iCs/>
          <w:color w:val="000000"/>
          <w:sz w:val="24"/>
          <w:szCs w:val="24"/>
          <w:u w:val="single"/>
        </w:rPr>
        <w:t>her</w:t>
      </w:r>
      <w:r w:rsidRPr="00C12ABA">
        <w:rPr>
          <w:rFonts w:ascii="Times New Roman" w:eastAsia="Times New Roman" w:hAnsi="Times New Roman" w:cs="Times New Roman"/>
          <w:color w:val="000000"/>
          <w:sz w:val="24"/>
          <w:szCs w:val="24"/>
        </w:rPr>
        <w:t>. Like Rosales’ painting, there is a constant shift that occurs in the ever-changing Subjectivity of ‘becoming.’ Similar to the vision of The Guerrilla Girls, who hide behind masks to keep their identities veiled, the subject and object relationship will forever practice the art of solidarity because both entities have the desire to be recognized depending on the direction of the gaze which emphasizes the same language—that Language is ‘becoming’.</w:t>
      </w:r>
    </w:p>
    <w:p w14:paraId="5E64FAB9" w14:textId="77777777" w:rsidR="005F1EB6" w:rsidRDefault="004D3BC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2F3753B" w14:textId="77777777" w:rsidR="00B945E9" w:rsidRDefault="00B945E9">
      <w:pPr>
        <w:spacing w:after="0" w:line="480" w:lineRule="auto"/>
        <w:jc w:val="center"/>
        <w:rPr>
          <w:rFonts w:ascii="Times New Roman" w:eastAsia="Times New Roman" w:hAnsi="Times New Roman" w:cs="Times New Roman"/>
          <w:color w:val="000000"/>
          <w:sz w:val="24"/>
          <w:szCs w:val="24"/>
        </w:rPr>
      </w:pPr>
    </w:p>
    <w:p w14:paraId="63E617AD" w14:textId="77777777" w:rsidR="005F1EB6" w:rsidRDefault="004D3BC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Works Cited</w:t>
      </w:r>
    </w:p>
    <w:p w14:paraId="0D2740A3" w14:textId="77777777" w:rsidR="005F1EB6" w:rsidRDefault="004D3BC7">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Berger. John “</w:t>
      </w:r>
      <w:r>
        <w:rPr>
          <w:rFonts w:ascii="Times New Roman" w:eastAsia="Times New Roman" w:hAnsi="Times New Roman" w:cs="Times New Roman"/>
          <w:i/>
          <w:color w:val="000000"/>
          <w:sz w:val="24"/>
          <w:szCs w:val="24"/>
          <w:highlight w:val="white"/>
        </w:rPr>
        <w:t>From Ways of Seeing</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The Feminism and Visual Culture Reader</w:t>
      </w:r>
      <w:r>
        <w:rPr>
          <w:rFonts w:ascii="Times New Roman" w:eastAsia="Times New Roman" w:hAnsi="Times New Roman" w:cs="Times New Roman"/>
          <w:color w:val="000000"/>
          <w:sz w:val="24"/>
          <w:szCs w:val="24"/>
          <w:highlight w:val="white"/>
        </w:rPr>
        <w:t>, edited </w:t>
      </w:r>
    </w:p>
    <w:p w14:paraId="35E75933"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by Jones, Amelia. Routledge, Taylor &amp; Francis Group, 2005, pp 37-39.</w:t>
      </w:r>
    </w:p>
    <w:p w14:paraId="0755C4E9" w14:textId="77777777" w:rsidR="005F1EB6" w:rsidRDefault="004D3BC7">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Elizabeth, De. </w:t>
      </w:r>
      <w:r>
        <w:rPr>
          <w:rFonts w:ascii="Times New Roman" w:eastAsia="Times New Roman" w:hAnsi="Times New Roman" w:cs="Times New Roman"/>
          <w:i/>
          <w:color w:val="000000"/>
          <w:sz w:val="24"/>
          <w:szCs w:val="24"/>
          <w:highlight w:val="white"/>
        </w:rPr>
        <w:t>Artist Harmonia Rosales Re- Imagines “The Creation of Adam” with </w:t>
      </w:r>
    </w:p>
    <w:p w14:paraId="006FC7C9"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highlight w:val="white"/>
        </w:rPr>
        <w:t>Black Women; and it’s Gone Viral</w:t>
      </w:r>
      <w:r>
        <w:rPr>
          <w:rFonts w:ascii="Times New Roman" w:eastAsia="Times New Roman" w:hAnsi="Times New Roman" w:cs="Times New Roman"/>
          <w:color w:val="000000"/>
          <w:sz w:val="24"/>
          <w:szCs w:val="24"/>
          <w:highlight w:val="white"/>
        </w:rPr>
        <w:t>, Teen Vogue, 25 May 2017, Culture, </w:t>
      </w:r>
    </w:p>
    <w:p w14:paraId="5B5012C7"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www.teenvougue.com/story/artist-harmonia-rosales-creation-of-adam-black-wom</w:t>
      </w:r>
    </w:p>
    <w:p w14:paraId="29ED554E"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e. Accessed 5 April. 2020.</w:t>
      </w:r>
    </w:p>
    <w:p w14:paraId="10EE5DB1" w14:textId="77777777" w:rsidR="005F1EB6" w:rsidRDefault="004D3BC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Lacan, Jacques. </w:t>
      </w:r>
      <w:r>
        <w:rPr>
          <w:rFonts w:ascii="Times New Roman" w:eastAsia="Times New Roman" w:hAnsi="Times New Roman" w:cs="Times New Roman"/>
          <w:i/>
          <w:color w:val="000000"/>
          <w:sz w:val="24"/>
          <w:szCs w:val="24"/>
          <w:highlight w:val="white"/>
        </w:rPr>
        <w:t xml:space="preserve">The Four Fundamental Concepts of </w:t>
      </w:r>
      <w:proofErr w:type="gramStart"/>
      <w:r>
        <w:rPr>
          <w:rFonts w:ascii="Times New Roman" w:eastAsia="Times New Roman" w:hAnsi="Times New Roman" w:cs="Times New Roman"/>
          <w:i/>
          <w:color w:val="000000"/>
          <w:sz w:val="24"/>
          <w:szCs w:val="24"/>
          <w:highlight w:val="white"/>
        </w:rPr>
        <w:t>Psycho-Analysis</w:t>
      </w:r>
      <w:proofErr w:type="gramEnd"/>
      <w:r>
        <w:rPr>
          <w:rFonts w:ascii="Times New Roman" w:eastAsia="Times New Roman" w:hAnsi="Times New Roman" w:cs="Times New Roman"/>
          <w:i/>
          <w:color w:val="000000"/>
          <w:sz w:val="24"/>
          <w:szCs w:val="24"/>
          <w:highlight w:val="white"/>
        </w:rPr>
        <w:t>: J. Lacan</w:t>
      </w:r>
      <w:r>
        <w:rPr>
          <w:rFonts w:ascii="Times New Roman" w:eastAsia="Times New Roman" w:hAnsi="Times New Roman" w:cs="Times New Roman"/>
          <w:color w:val="000000"/>
          <w:sz w:val="24"/>
          <w:szCs w:val="24"/>
          <w:highlight w:val="white"/>
        </w:rPr>
        <w:t>. Penguin </w:t>
      </w:r>
    </w:p>
    <w:p w14:paraId="238D064D"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Books, 1978.</w:t>
      </w:r>
    </w:p>
    <w:p w14:paraId="743777E2" w14:textId="77777777" w:rsidR="005F1EB6" w:rsidRDefault="004D3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b/>
        <w:t>Levinas, Emmanuel.</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Richard Kearney Interview with Levinas</w:t>
      </w:r>
      <w:r w:rsidR="00B945E9">
        <w:rPr>
          <w:rFonts w:ascii="Times New Roman" w:eastAsia="Times New Roman" w:hAnsi="Times New Roman" w:cs="Times New Roman"/>
          <w:iCs/>
          <w:color w:val="000000"/>
          <w:sz w:val="24"/>
          <w:szCs w:val="24"/>
          <w:highlight w:val="white"/>
        </w:rPr>
        <w:t>.</w:t>
      </w:r>
      <w:r>
        <w:rPr>
          <w:rFonts w:ascii="Times New Roman" w:eastAsia="Times New Roman" w:hAnsi="Times New Roman" w:cs="Times New Roman"/>
          <w:color w:val="000000"/>
          <w:sz w:val="24"/>
          <w:szCs w:val="24"/>
          <w:highlight w:val="white"/>
        </w:rPr>
        <w:t>” PDF.</w:t>
      </w:r>
    </w:p>
    <w:p w14:paraId="0EFF16FC" w14:textId="77777777" w:rsidR="005F1EB6" w:rsidRDefault="005F1EB6">
      <w:pPr>
        <w:spacing w:after="0" w:line="240" w:lineRule="auto"/>
        <w:rPr>
          <w:rFonts w:ascii="Times New Roman" w:eastAsia="Times New Roman" w:hAnsi="Times New Roman" w:cs="Times New Roman"/>
          <w:sz w:val="24"/>
          <w:szCs w:val="24"/>
        </w:rPr>
      </w:pPr>
    </w:p>
    <w:p w14:paraId="6B217B04" w14:textId="77777777" w:rsidR="005F1EB6" w:rsidRDefault="004D3BC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The Guerilla Girls. “</w:t>
      </w:r>
      <w:r>
        <w:rPr>
          <w:rFonts w:ascii="Times New Roman" w:eastAsia="Times New Roman" w:hAnsi="Times New Roman" w:cs="Times New Roman"/>
          <w:i/>
          <w:color w:val="000000"/>
          <w:sz w:val="24"/>
          <w:szCs w:val="24"/>
          <w:highlight w:val="white"/>
        </w:rPr>
        <w:t>Introduction and Conclusion to the Guerrilla Girls’ Bedside </w:t>
      </w:r>
    </w:p>
    <w:p w14:paraId="7E792E81" w14:textId="77777777" w:rsidR="005F1EB6" w:rsidRDefault="004D3BC7">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highlight w:val="white"/>
        </w:rPr>
        <w:t xml:space="preserve">Companion </w:t>
      </w:r>
      <w:proofErr w:type="gramStart"/>
      <w:r>
        <w:rPr>
          <w:rFonts w:ascii="Times New Roman" w:eastAsia="Times New Roman" w:hAnsi="Times New Roman" w:cs="Times New Roman"/>
          <w:i/>
          <w:color w:val="000000"/>
          <w:sz w:val="24"/>
          <w:szCs w:val="24"/>
          <w:highlight w:val="white"/>
        </w:rPr>
        <w:t>To</w:t>
      </w:r>
      <w:proofErr w:type="gramEnd"/>
      <w:r>
        <w:rPr>
          <w:rFonts w:ascii="Times New Roman" w:eastAsia="Times New Roman" w:hAnsi="Times New Roman" w:cs="Times New Roman"/>
          <w:i/>
          <w:color w:val="000000"/>
          <w:sz w:val="24"/>
          <w:szCs w:val="24"/>
          <w:highlight w:val="white"/>
        </w:rPr>
        <w:t xml:space="preserve"> the History of Western Art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The Feminism and Visual Culture </w:t>
      </w:r>
    </w:p>
    <w:p w14:paraId="09F9F3FE" w14:textId="77777777" w:rsidR="005F1EB6" w:rsidRDefault="004D3BC7">
      <w:pPr>
        <w:spacing w:after="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highlight w:val="white"/>
        </w:rPr>
        <w:t>Reader</w:t>
      </w:r>
      <w:r>
        <w:rPr>
          <w:rFonts w:ascii="Times New Roman" w:eastAsia="Times New Roman" w:hAnsi="Times New Roman" w:cs="Times New Roman"/>
          <w:color w:val="000000"/>
          <w:sz w:val="24"/>
          <w:szCs w:val="24"/>
          <w:highlight w:val="white"/>
        </w:rPr>
        <w:t>, edited by Jones, Amelia. Routledge, Taylor &amp; Francis Group, 2005, pp 349-353.</w:t>
      </w:r>
    </w:p>
    <w:p w14:paraId="551204C1" w14:textId="77777777" w:rsidR="005F1EB6" w:rsidRDefault="004D3BC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14:paraId="2F4D43C5" w14:textId="77777777" w:rsidR="00B945E9" w:rsidRDefault="004D3BC7">
      <w:pPr>
        <w:spacing w:after="24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14:paraId="422DA65F" w14:textId="77777777" w:rsidR="005F1EB6" w:rsidRDefault="004D3BC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lastRenderedPageBreak/>
        <w:t>Appendix</w:t>
      </w:r>
    </w:p>
    <w:p w14:paraId="6C546120" w14:textId="77777777" w:rsidR="005F1EB6" w:rsidRDefault="004D3BC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8C07170" wp14:editId="09CCD60B">
            <wp:extent cx="4138613" cy="2956152"/>
            <wp:effectExtent l="0" t="0" r="0" b="0"/>
            <wp:docPr id="1" name="image1.png" descr="A picture containing man, water, surf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man, water, surfing, table&#10;&#10;Description automatically generated"/>
                    <pic:cNvPicPr preferRelativeResize="0"/>
                  </pic:nvPicPr>
                  <pic:blipFill>
                    <a:blip r:embed="rId6"/>
                    <a:srcRect/>
                    <a:stretch>
                      <a:fillRect/>
                    </a:stretch>
                  </pic:blipFill>
                  <pic:spPr>
                    <a:xfrm>
                      <a:off x="0" y="0"/>
                      <a:ext cx="4138613" cy="2956152"/>
                    </a:xfrm>
                    <a:prstGeom prst="rect">
                      <a:avLst/>
                    </a:prstGeom>
                    <a:ln/>
                  </pic:spPr>
                </pic:pic>
              </a:graphicData>
            </a:graphic>
          </wp:inline>
        </w:drawing>
      </w:r>
    </w:p>
    <w:p w14:paraId="7C1F07ED" w14:textId="77777777" w:rsidR="005F1EB6" w:rsidRDefault="004D3BC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Harmonia Rosales, </w:t>
      </w:r>
      <w:r>
        <w:rPr>
          <w:rFonts w:ascii="Times New Roman" w:eastAsia="Times New Roman" w:hAnsi="Times New Roman" w:cs="Times New Roman"/>
          <w:i/>
          <w:color w:val="000000"/>
          <w:sz w:val="24"/>
          <w:szCs w:val="24"/>
        </w:rPr>
        <w:t>The Creation of God</w:t>
      </w:r>
      <w:r>
        <w:rPr>
          <w:rFonts w:ascii="Times New Roman" w:eastAsia="Times New Roman" w:hAnsi="Times New Roman" w:cs="Times New Roman"/>
          <w:color w:val="000000"/>
          <w:sz w:val="24"/>
          <w:szCs w:val="24"/>
        </w:rPr>
        <w:t>, 2017. Oil on canvas </w:t>
      </w:r>
    </w:p>
    <w:p w14:paraId="4D800050" w14:textId="77777777" w:rsidR="005F1EB6" w:rsidRDefault="004D3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123C1D52" wp14:editId="273D848B">
            <wp:extent cx="4135623" cy="2776538"/>
            <wp:effectExtent l="0" t="0" r="0" b="0"/>
            <wp:docPr id="2" name="image2.png" descr="A picture containing outdoor, sitting, brown, do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outdoor, sitting, brown, dog&#10;&#10;Description automatically generated"/>
                    <pic:cNvPicPr preferRelativeResize="0"/>
                  </pic:nvPicPr>
                  <pic:blipFill>
                    <a:blip r:embed="rId7"/>
                    <a:srcRect/>
                    <a:stretch>
                      <a:fillRect/>
                    </a:stretch>
                  </pic:blipFill>
                  <pic:spPr>
                    <a:xfrm>
                      <a:off x="0" y="0"/>
                      <a:ext cx="4135623" cy="2776538"/>
                    </a:xfrm>
                    <a:prstGeom prst="rect">
                      <a:avLst/>
                    </a:prstGeom>
                    <a:ln/>
                  </pic:spPr>
                </pic:pic>
              </a:graphicData>
            </a:graphic>
          </wp:inline>
        </w:drawing>
      </w:r>
    </w:p>
    <w:p w14:paraId="4298E896" w14:textId="77777777" w:rsidR="005F1EB6" w:rsidRDefault="005F1EB6">
      <w:pPr>
        <w:spacing w:after="0" w:line="240" w:lineRule="auto"/>
        <w:rPr>
          <w:rFonts w:ascii="Times New Roman" w:eastAsia="Times New Roman" w:hAnsi="Times New Roman" w:cs="Times New Roman"/>
          <w:sz w:val="24"/>
          <w:szCs w:val="24"/>
        </w:rPr>
      </w:pPr>
    </w:p>
    <w:p w14:paraId="7F1F8F11" w14:textId="77777777" w:rsidR="005F1EB6" w:rsidRDefault="004D3BC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Michelangelo, </w:t>
      </w:r>
      <w:r>
        <w:rPr>
          <w:rFonts w:ascii="Times New Roman" w:eastAsia="Times New Roman" w:hAnsi="Times New Roman" w:cs="Times New Roman"/>
          <w:i/>
          <w:color w:val="000000"/>
          <w:sz w:val="24"/>
          <w:szCs w:val="24"/>
        </w:rPr>
        <w:t>The Creation of Adam</w:t>
      </w:r>
      <w:r>
        <w:rPr>
          <w:rFonts w:ascii="Times New Roman" w:eastAsia="Times New Roman" w:hAnsi="Times New Roman" w:cs="Times New Roman"/>
          <w:color w:val="000000"/>
          <w:sz w:val="24"/>
          <w:szCs w:val="24"/>
        </w:rPr>
        <w:t xml:space="preserve">, 1508-1512. Ceiling painting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sectPr w:rsidR="005F1EB6" w:rsidSect="00B945E9">
      <w:headerReference w:type="even" r:id="rId8"/>
      <w:headerReference w:type="defaul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E508B" w14:textId="77777777" w:rsidR="00E13998" w:rsidRDefault="00E13998">
      <w:pPr>
        <w:spacing w:after="0" w:line="240" w:lineRule="auto"/>
      </w:pPr>
      <w:r>
        <w:separator/>
      </w:r>
    </w:p>
  </w:endnote>
  <w:endnote w:type="continuationSeparator" w:id="0">
    <w:p w14:paraId="08D95A79" w14:textId="77777777" w:rsidR="00E13998" w:rsidRDefault="00E1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7A07C" w14:textId="77777777" w:rsidR="00E13998" w:rsidRDefault="00E13998">
      <w:pPr>
        <w:spacing w:after="0" w:line="240" w:lineRule="auto"/>
      </w:pPr>
      <w:r>
        <w:separator/>
      </w:r>
    </w:p>
  </w:footnote>
  <w:footnote w:type="continuationSeparator" w:id="0">
    <w:p w14:paraId="6B037352" w14:textId="77777777" w:rsidR="00E13998" w:rsidRDefault="00E13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648506"/>
      <w:docPartObj>
        <w:docPartGallery w:val="Page Numbers (Top of Page)"/>
        <w:docPartUnique/>
      </w:docPartObj>
    </w:sdtPr>
    <w:sdtEndPr>
      <w:rPr>
        <w:rStyle w:val="PageNumber"/>
      </w:rPr>
    </w:sdtEndPr>
    <w:sdtContent>
      <w:p w14:paraId="6C85E938" w14:textId="77777777" w:rsidR="00B945E9" w:rsidRDefault="00B945E9" w:rsidP="002B0FC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50FA55" w14:textId="77777777" w:rsidR="00B945E9" w:rsidRDefault="00B945E9" w:rsidP="00B945E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4"/>
        <w:szCs w:val="24"/>
      </w:rPr>
      <w:id w:val="1416360342"/>
      <w:docPartObj>
        <w:docPartGallery w:val="Page Numbers (Top of Page)"/>
        <w:docPartUnique/>
      </w:docPartObj>
    </w:sdtPr>
    <w:sdtEndPr>
      <w:rPr>
        <w:rStyle w:val="PageNumber"/>
      </w:rPr>
    </w:sdtEndPr>
    <w:sdtContent>
      <w:p w14:paraId="7B1F6FFD" w14:textId="77777777" w:rsidR="00B945E9" w:rsidRPr="00B945E9" w:rsidRDefault="00B945E9" w:rsidP="002B0FCC">
        <w:pPr>
          <w:pStyle w:val="Header"/>
          <w:framePr w:wrap="none" w:vAnchor="text" w:hAnchor="margin" w:xAlign="right" w:y="1"/>
          <w:rPr>
            <w:rStyle w:val="PageNumber"/>
            <w:rFonts w:ascii="Times New Roman" w:hAnsi="Times New Roman" w:cs="Times New Roman"/>
            <w:sz w:val="24"/>
            <w:szCs w:val="24"/>
          </w:rPr>
        </w:pPr>
        <w:r w:rsidRPr="00B945E9">
          <w:rPr>
            <w:rStyle w:val="PageNumber"/>
            <w:rFonts w:ascii="Times New Roman" w:hAnsi="Times New Roman" w:cs="Times New Roman"/>
            <w:sz w:val="24"/>
            <w:szCs w:val="24"/>
          </w:rPr>
          <w:fldChar w:fldCharType="begin"/>
        </w:r>
        <w:r w:rsidRPr="00B945E9">
          <w:rPr>
            <w:rStyle w:val="PageNumber"/>
            <w:rFonts w:ascii="Times New Roman" w:hAnsi="Times New Roman" w:cs="Times New Roman"/>
            <w:sz w:val="24"/>
            <w:szCs w:val="24"/>
          </w:rPr>
          <w:instrText xml:space="preserve"> PAGE </w:instrText>
        </w:r>
        <w:r w:rsidRPr="00B945E9">
          <w:rPr>
            <w:rStyle w:val="PageNumber"/>
            <w:rFonts w:ascii="Times New Roman" w:hAnsi="Times New Roman" w:cs="Times New Roman"/>
            <w:sz w:val="24"/>
            <w:szCs w:val="24"/>
          </w:rPr>
          <w:fldChar w:fldCharType="separate"/>
        </w:r>
        <w:r w:rsidRPr="00B945E9">
          <w:rPr>
            <w:rStyle w:val="PageNumber"/>
            <w:rFonts w:ascii="Times New Roman" w:hAnsi="Times New Roman" w:cs="Times New Roman"/>
            <w:noProof/>
            <w:sz w:val="24"/>
            <w:szCs w:val="24"/>
          </w:rPr>
          <w:t>2</w:t>
        </w:r>
        <w:r w:rsidRPr="00B945E9">
          <w:rPr>
            <w:rStyle w:val="PageNumber"/>
            <w:rFonts w:ascii="Times New Roman" w:hAnsi="Times New Roman" w:cs="Times New Roman"/>
            <w:sz w:val="24"/>
            <w:szCs w:val="24"/>
          </w:rPr>
          <w:fldChar w:fldCharType="end"/>
        </w:r>
      </w:p>
    </w:sdtContent>
  </w:sdt>
  <w:p w14:paraId="0018322D" w14:textId="77777777" w:rsidR="005F1EB6" w:rsidRPr="00B945E9" w:rsidRDefault="00B945E9" w:rsidP="00B945E9">
    <w:pPr>
      <w:pBdr>
        <w:top w:val="nil"/>
        <w:left w:val="nil"/>
        <w:bottom w:val="nil"/>
        <w:right w:val="nil"/>
        <w:between w:val="nil"/>
      </w:pBdr>
      <w:tabs>
        <w:tab w:val="center" w:pos="4680"/>
        <w:tab w:val="right" w:pos="9360"/>
      </w:tabs>
      <w:spacing w:after="0" w:line="240" w:lineRule="auto"/>
      <w:ind w:right="360"/>
      <w:jc w:val="right"/>
      <w:rPr>
        <w:rFonts w:ascii="Times New Roman" w:hAnsi="Times New Roman" w:cs="Times New Roman"/>
        <w:color w:val="000000"/>
        <w:sz w:val="24"/>
        <w:szCs w:val="24"/>
      </w:rPr>
    </w:pPr>
    <w:r w:rsidRPr="00B945E9">
      <w:rPr>
        <w:rFonts w:ascii="Times New Roman" w:hAnsi="Times New Roman" w:cs="Times New Roman"/>
        <w:color w:val="000000"/>
        <w:sz w:val="24"/>
        <w:szCs w:val="24"/>
      </w:rPr>
      <w:t>Metzger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EB6"/>
    <w:rsid w:val="000228EA"/>
    <w:rsid w:val="00037C0D"/>
    <w:rsid w:val="000C20E9"/>
    <w:rsid w:val="0033154C"/>
    <w:rsid w:val="003B0BE5"/>
    <w:rsid w:val="003C39B5"/>
    <w:rsid w:val="004573B8"/>
    <w:rsid w:val="004C53E6"/>
    <w:rsid w:val="004D3BC7"/>
    <w:rsid w:val="005B0EFE"/>
    <w:rsid w:val="005F1EB6"/>
    <w:rsid w:val="005F29BA"/>
    <w:rsid w:val="00644BB6"/>
    <w:rsid w:val="006C1976"/>
    <w:rsid w:val="007336E2"/>
    <w:rsid w:val="009D72A2"/>
    <w:rsid w:val="009F794F"/>
    <w:rsid w:val="00AE4406"/>
    <w:rsid w:val="00B945E9"/>
    <w:rsid w:val="00BC3453"/>
    <w:rsid w:val="00C12ABA"/>
    <w:rsid w:val="00CD76B2"/>
    <w:rsid w:val="00CE15FB"/>
    <w:rsid w:val="00DD3C63"/>
    <w:rsid w:val="00E13998"/>
    <w:rsid w:val="00E57CCE"/>
    <w:rsid w:val="00EA7063"/>
    <w:rsid w:val="00F320AD"/>
    <w:rsid w:val="00F73208"/>
    <w:rsid w:val="00FE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71832B"/>
  <w15:docId w15:val="{49DFCD58-4D9F-DE49-AA5B-BF3F8628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94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E9"/>
  </w:style>
  <w:style w:type="paragraph" w:styleId="Footer">
    <w:name w:val="footer"/>
    <w:basedOn w:val="Normal"/>
    <w:link w:val="FooterChar"/>
    <w:uiPriority w:val="99"/>
    <w:unhideWhenUsed/>
    <w:rsid w:val="00B94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E9"/>
  </w:style>
  <w:style w:type="character" w:styleId="PageNumber">
    <w:name w:val="page number"/>
    <w:basedOn w:val="DefaultParagraphFont"/>
    <w:uiPriority w:val="99"/>
    <w:semiHidden/>
    <w:unhideWhenUsed/>
    <w:rsid w:val="00B945E9"/>
  </w:style>
  <w:style w:type="paragraph" w:styleId="NormalWeb">
    <w:name w:val="Normal (Web)"/>
    <w:basedOn w:val="Normal"/>
    <w:uiPriority w:val="99"/>
    <w:semiHidden/>
    <w:unhideWhenUsed/>
    <w:rsid w:val="00C12A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12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06548">
      <w:bodyDiv w:val="1"/>
      <w:marLeft w:val="0"/>
      <w:marRight w:val="0"/>
      <w:marTop w:val="0"/>
      <w:marBottom w:val="0"/>
      <w:divBdr>
        <w:top w:val="none" w:sz="0" w:space="0" w:color="auto"/>
        <w:left w:val="none" w:sz="0" w:space="0" w:color="auto"/>
        <w:bottom w:val="none" w:sz="0" w:space="0" w:color="auto"/>
        <w:right w:val="none" w:sz="0" w:space="0" w:color="auto"/>
      </w:divBdr>
    </w:div>
    <w:div w:id="788402823">
      <w:bodyDiv w:val="1"/>
      <w:marLeft w:val="0"/>
      <w:marRight w:val="0"/>
      <w:marTop w:val="0"/>
      <w:marBottom w:val="0"/>
      <w:divBdr>
        <w:top w:val="none" w:sz="0" w:space="0" w:color="auto"/>
        <w:left w:val="none" w:sz="0" w:space="0" w:color="auto"/>
        <w:bottom w:val="none" w:sz="0" w:space="0" w:color="auto"/>
        <w:right w:val="none" w:sz="0" w:space="0" w:color="auto"/>
      </w:divBdr>
    </w:div>
    <w:div w:id="1415006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2440</Words>
  <Characters>12642</Characters>
  <Application>Microsoft Office Word</Application>
  <DocSecurity>0</DocSecurity>
  <Lines>214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evelyn hawkins</cp:lastModifiedBy>
  <cp:revision>2</cp:revision>
  <dcterms:created xsi:type="dcterms:W3CDTF">2020-09-28T00:50:00Z</dcterms:created>
  <dcterms:modified xsi:type="dcterms:W3CDTF">2020-09-28T00:50:00Z</dcterms:modified>
</cp:coreProperties>
</file>